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2EA" w:rsidRPr="00D642F0" w:rsidRDefault="00FD5BED" w:rsidP="0068392A">
      <w:pPr>
        <w:jc w:val="center"/>
        <w:rPr>
          <w:rFonts w:asciiTheme="minorEastAsia" w:hAnsiTheme="minorEastAsia"/>
          <w:sz w:val="24"/>
          <w:szCs w:val="24"/>
        </w:rPr>
      </w:pPr>
      <w:r w:rsidRPr="00785CF0">
        <w:rPr>
          <w:noProof/>
          <w:sz w:val="24"/>
          <w:szCs w:val="24"/>
        </w:rPr>
        <mc:AlternateContent>
          <mc:Choice Requires="wps">
            <w:drawing>
              <wp:anchor distT="45720" distB="45720" distL="114300" distR="114300" simplePos="0" relativeHeight="251659264" behindDoc="0" locked="0" layoutInCell="1" allowOverlap="1" wp14:anchorId="3D421CB5" wp14:editId="2C541F86">
                <wp:simplePos x="0" y="0"/>
                <wp:positionH relativeFrom="column">
                  <wp:posOffset>5142368</wp:posOffset>
                </wp:positionH>
                <wp:positionV relativeFrom="paragraph">
                  <wp:posOffset>-353268</wp:posOffset>
                </wp:positionV>
                <wp:extent cx="934581" cy="1404620"/>
                <wp:effectExtent l="0" t="0" r="1841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581" cy="1404620"/>
                        </a:xfrm>
                        <a:prstGeom prst="rect">
                          <a:avLst/>
                        </a:prstGeom>
                        <a:solidFill>
                          <a:srgbClr val="FFFFFF"/>
                        </a:solidFill>
                        <a:ln w="9525">
                          <a:solidFill>
                            <a:srgbClr val="000000"/>
                          </a:solidFill>
                          <a:miter lim="800000"/>
                          <a:headEnd/>
                          <a:tailEnd/>
                        </a:ln>
                      </wps:spPr>
                      <wps:txbx>
                        <w:txbxContent>
                          <w:p w:rsidR="00FD5BED" w:rsidRPr="00FD5BED" w:rsidRDefault="00FD5BED" w:rsidP="00FD5BED">
                            <w:pPr>
                              <w:jc w:val="center"/>
                              <w:rPr>
                                <w:rFonts w:asciiTheme="majorEastAsia" w:eastAsiaTheme="majorEastAsia" w:hAnsiTheme="majorEastAsia"/>
                                <w:b/>
                              </w:rPr>
                            </w:pPr>
                            <w:r w:rsidRPr="00FD5BED">
                              <w:rPr>
                                <w:rFonts w:asciiTheme="majorEastAsia" w:eastAsiaTheme="majorEastAsia" w:hAnsiTheme="majorEastAsia" w:hint="eastAsia"/>
                                <w:b/>
                              </w:rPr>
                              <w:t>資料</w:t>
                            </w:r>
                            <w:r w:rsidR="001E2568">
                              <w:rPr>
                                <w:rFonts w:asciiTheme="majorEastAsia" w:eastAsiaTheme="majorEastAsia" w:hAnsiTheme="majorEastAsia" w:hint="eastAsia"/>
                                <w:b/>
                              </w:rPr>
                              <w:t>５</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421CB5" id="_x0000_t202" coordsize="21600,21600" o:spt="202" path="m,l,21600r21600,l21600,xe">
                <v:stroke joinstyle="miter"/>
                <v:path gradientshapeok="t" o:connecttype="rect"/>
              </v:shapetype>
              <v:shape id="テキスト ボックス 2" o:spid="_x0000_s1026" type="#_x0000_t202" style="position:absolute;left:0;text-align:left;margin-left:404.9pt;margin-top:-27.8pt;width:73.6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">
                <v:textbox style="mso-fit-shape-to-text:t">
                  <w:txbxContent>
                    <w:p w:rsidR="00FD5BED" w:rsidRPr="00FD5BED" w:rsidRDefault="00FD5BED" w:rsidP="00FD5BED">
                      <w:pPr>
                        <w:jc w:val="center"/>
                        <w:rPr>
                          <w:rFonts w:asciiTheme="majorEastAsia" w:eastAsiaTheme="majorEastAsia" w:hAnsiTheme="majorEastAsia"/>
                          <w:b/>
                        </w:rPr>
                      </w:pPr>
                      <w:r w:rsidRPr="00FD5BED">
                        <w:rPr>
                          <w:rFonts w:asciiTheme="majorEastAsia" w:eastAsiaTheme="majorEastAsia" w:hAnsiTheme="majorEastAsia" w:hint="eastAsia"/>
                          <w:b/>
                        </w:rPr>
                        <w:t>資料</w:t>
                      </w:r>
                      <w:r w:rsidR="001E2568">
                        <w:rPr>
                          <w:rFonts w:asciiTheme="majorEastAsia" w:eastAsiaTheme="majorEastAsia" w:hAnsiTheme="majorEastAsia" w:hint="eastAsia"/>
                          <w:b/>
                        </w:rPr>
                        <w:t>５</w:t>
                      </w:r>
                    </w:p>
                  </w:txbxContent>
                </v:textbox>
              </v:shape>
            </w:pict>
          </mc:Fallback>
        </mc:AlternateContent>
      </w:r>
      <w:r w:rsidR="0074139B" w:rsidRPr="00D642F0">
        <w:rPr>
          <w:rFonts w:asciiTheme="minorEastAsia" w:hAnsiTheme="minorEastAsia"/>
          <w:sz w:val="24"/>
          <w:szCs w:val="24"/>
        </w:rPr>
        <w:t>予定価格の公表方法の見直しについて</w:t>
      </w:r>
    </w:p>
    <w:p w:rsidR="0074139B" w:rsidRDefault="0074139B" w:rsidP="00AA2E5E">
      <w:pPr>
        <w:jc w:val="center"/>
        <w:rPr>
          <w:rFonts w:asciiTheme="minorEastAsia" w:hAnsiTheme="minorEastAsia"/>
        </w:rPr>
      </w:pPr>
    </w:p>
    <w:p w:rsidR="00D642F0" w:rsidRDefault="00D642F0" w:rsidP="00D642F0">
      <w:pPr>
        <w:jc w:val="right"/>
        <w:rPr>
          <w:rFonts w:asciiTheme="minorEastAsia" w:hAnsiTheme="minorEastAsia"/>
        </w:rPr>
      </w:pPr>
      <w:r>
        <w:rPr>
          <w:rFonts w:asciiTheme="minorEastAsia" w:hAnsiTheme="minorEastAsia" w:hint="eastAsia"/>
        </w:rPr>
        <w:t>平成２７年３月６日</w:t>
      </w:r>
    </w:p>
    <w:p w:rsidR="00D642F0" w:rsidRPr="00D642F0" w:rsidRDefault="00D642F0" w:rsidP="00AA2E5E">
      <w:pPr>
        <w:jc w:val="center"/>
        <w:rPr>
          <w:rFonts w:asciiTheme="minorEastAsia" w:hAnsiTheme="minorEastAsia"/>
        </w:rPr>
      </w:pPr>
    </w:p>
    <w:p w:rsidR="0074139B" w:rsidRPr="00D642F0" w:rsidRDefault="0074139B">
      <w:pPr>
        <w:rPr>
          <w:rFonts w:asciiTheme="minorEastAsia" w:hAnsiTheme="minorEastAsia"/>
        </w:rPr>
      </w:pPr>
      <w:r w:rsidRPr="00D642F0">
        <w:rPr>
          <w:rFonts w:asciiTheme="minorEastAsia" w:hAnsiTheme="minorEastAsia"/>
        </w:rPr>
        <w:t>１．導入</w:t>
      </w:r>
      <w:r w:rsidR="00806092" w:rsidRPr="00D642F0">
        <w:rPr>
          <w:rFonts w:asciiTheme="minorEastAsia" w:hAnsiTheme="minorEastAsia" w:hint="eastAsia"/>
        </w:rPr>
        <w:t>の経緯</w:t>
      </w:r>
    </w:p>
    <w:p w:rsidR="0074139B" w:rsidRPr="00D642F0" w:rsidRDefault="00BA23CE" w:rsidP="000202EA">
      <w:pPr>
        <w:ind w:leftChars="100" w:left="213" w:firstLineChars="100" w:firstLine="213"/>
        <w:rPr>
          <w:rFonts w:asciiTheme="minorEastAsia" w:hAnsiTheme="minorEastAsia"/>
        </w:rPr>
      </w:pPr>
      <w:r w:rsidRPr="00D642F0">
        <w:rPr>
          <w:rFonts w:asciiTheme="minorEastAsia" w:hAnsiTheme="minorEastAsia" w:hint="eastAsia"/>
        </w:rPr>
        <w:t>本市</w:t>
      </w:r>
      <w:r w:rsidR="0074139B" w:rsidRPr="00D642F0">
        <w:rPr>
          <w:rFonts w:asciiTheme="minorEastAsia" w:hAnsiTheme="minorEastAsia"/>
        </w:rPr>
        <w:t>では建設工事の入札について、予定価格の事前公表を行なっています。しかしながら、全国的に</w:t>
      </w:r>
      <w:r w:rsidR="00D61FA6" w:rsidRPr="00D642F0">
        <w:rPr>
          <w:rFonts w:asciiTheme="minorEastAsia" w:hAnsiTheme="minorEastAsia" w:hint="eastAsia"/>
        </w:rPr>
        <w:t>は</w:t>
      </w:r>
      <w:r w:rsidR="00E45D74" w:rsidRPr="00D642F0">
        <w:rPr>
          <w:rFonts w:asciiTheme="minorEastAsia" w:hAnsiTheme="minorEastAsia" w:hint="eastAsia"/>
        </w:rPr>
        <w:t>、</w:t>
      </w:r>
      <w:r w:rsidR="005F2F28" w:rsidRPr="00D642F0">
        <w:rPr>
          <w:rFonts w:asciiTheme="minorEastAsia" w:hAnsiTheme="minorEastAsia" w:hint="eastAsia"/>
        </w:rPr>
        <w:t>ダンピン</w:t>
      </w:r>
      <w:bookmarkStart w:id="0" w:name="_GoBack"/>
      <w:bookmarkEnd w:id="0"/>
      <w:r w:rsidR="005F2F28" w:rsidRPr="00D642F0">
        <w:rPr>
          <w:rFonts w:asciiTheme="minorEastAsia" w:hAnsiTheme="minorEastAsia" w:hint="eastAsia"/>
        </w:rPr>
        <w:t>グ受注及び落札率の高止まり等の防止を目的として、</w:t>
      </w:r>
      <w:r w:rsidR="0074139B" w:rsidRPr="00D642F0">
        <w:rPr>
          <w:rFonts w:asciiTheme="minorEastAsia" w:hAnsiTheme="minorEastAsia"/>
        </w:rPr>
        <w:t>予定価格を事後公表に移行している自治体が増加している状況にあります。</w:t>
      </w:r>
    </w:p>
    <w:p w:rsidR="000A13A5" w:rsidRPr="00D642F0" w:rsidRDefault="000A13A5" w:rsidP="000202EA">
      <w:pPr>
        <w:ind w:leftChars="100" w:left="213" w:firstLineChars="100" w:firstLine="213"/>
        <w:rPr>
          <w:rFonts w:asciiTheme="minorEastAsia" w:hAnsiTheme="minorEastAsia" w:cs="MS-Mincho"/>
          <w:kern w:val="0"/>
          <w:szCs w:val="21"/>
        </w:rPr>
      </w:pPr>
      <w:r w:rsidRPr="00D642F0">
        <w:rPr>
          <w:rFonts w:asciiTheme="minorEastAsia" w:hAnsiTheme="minorEastAsia"/>
          <w:szCs w:val="21"/>
        </w:rPr>
        <w:t>公共工事の入札及び契約の適正化を図るための措置に関する指針（H23.8.9閣議決定）において、落札率の高止まり、事業者の積算努力が損なわれること及び入札談合が容易に生じる可能性などの弊害が生じた場合は、</w:t>
      </w:r>
      <w:r w:rsidRPr="00D642F0">
        <w:rPr>
          <w:rFonts w:asciiTheme="minorEastAsia" w:hAnsiTheme="minorEastAsia" w:cs="MS-Mincho"/>
          <w:kern w:val="0"/>
          <w:szCs w:val="21"/>
        </w:rPr>
        <w:t>速やかに事前公表の取りやめを行うものとされています。</w:t>
      </w:r>
    </w:p>
    <w:p w:rsidR="002E1455" w:rsidRPr="00D642F0" w:rsidRDefault="002E1455" w:rsidP="000202EA">
      <w:pPr>
        <w:ind w:leftChars="100" w:left="213" w:firstLineChars="100" w:firstLine="213"/>
        <w:rPr>
          <w:rFonts w:asciiTheme="minorEastAsia" w:hAnsiTheme="minorEastAsia"/>
          <w:szCs w:val="21"/>
        </w:rPr>
      </w:pPr>
      <w:r w:rsidRPr="00D642F0">
        <w:rPr>
          <w:rFonts w:asciiTheme="minorEastAsia" w:hAnsiTheme="minorEastAsia"/>
          <w:szCs w:val="21"/>
        </w:rPr>
        <w:t>本市においても、</w:t>
      </w:r>
      <w:r w:rsidR="00C54C71" w:rsidRPr="00D642F0">
        <w:rPr>
          <w:rFonts w:asciiTheme="minorEastAsia" w:hAnsiTheme="minorEastAsia" w:hint="eastAsia"/>
          <w:color w:val="222222"/>
          <w:szCs w:val="21"/>
        </w:rPr>
        <w:t>適正価格での契約の推進と</w:t>
      </w:r>
      <w:r w:rsidRPr="00D642F0">
        <w:rPr>
          <w:rFonts w:asciiTheme="minorEastAsia" w:hAnsiTheme="minorEastAsia"/>
          <w:szCs w:val="21"/>
        </w:rPr>
        <w:t>積算の妥当性並びに積算能力の向上に資するため、予定価格の事後公表を実施いたします。</w:t>
      </w:r>
    </w:p>
    <w:p w:rsidR="002E1455" w:rsidRPr="00D642F0" w:rsidRDefault="002E1455" w:rsidP="002E1455">
      <w:pPr>
        <w:ind w:firstLineChars="100" w:firstLine="213"/>
        <w:rPr>
          <w:rFonts w:asciiTheme="minorEastAsia" w:hAnsiTheme="minorEastAsia"/>
          <w:szCs w:val="21"/>
        </w:rPr>
      </w:pPr>
    </w:p>
    <w:p w:rsidR="002E1455" w:rsidRPr="00D642F0" w:rsidRDefault="008541D5">
      <w:pPr>
        <w:rPr>
          <w:rFonts w:asciiTheme="minorEastAsia" w:hAnsiTheme="minorEastAsia"/>
          <w:szCs w:val="21"/>
        </w:rPr>
      </w:pPr>
      <w:r w:rsidRPr="00D642F0">
        <w:rPr>
          <w:rFonts w:asciiTheme="minorEastAsia" w:hAnsiTheme="minorEastAsia"/>
          <w:szCs w:val="21"/>
        </w:rPr>
        <w:t>２．</w:t>
      </w:r>
      <w:r w:rsidR="002E1455" w:rsidRPr="00D642F0">
        <w:rPr>
          <w:rFonts w:asciiTheme="minorEastAsia" w:hAnsiTheme="minorEastAsia"/>
          <w:szCs w:val="21"/>
        </w:rPr>
        <w:t>概要</w:t>
      </w:r>
    </w:p>
    <w:p w:rsidR="002E1455" w:rsidRPr="00D642F0" w:rsidRDefault="002E1455" w:rsidP="00775A14">
      <w:pPr>
        <w:ind w:leftChars="100" w:left="213"/>
        <w:rPr>
          <w:rFonts w:asciiTheme="minorEastAsia" w:hAnsiTheme="minorEastAsia"/>
          <w:szCs w:val="21"/>
        </w:rPr>
      </w:pPr>
      <w:r w:rsidRPr="00D642F0">
        <w:rPr>
          <w:rFonts w:asciiTheme="minorEastAsia" w:hAnsiTheme="minorEastAsia" w:cs="ＭＳ 明朝" w:hint="eastAsia"/>
          <w:szCs w:val="21"/>
        </w:rPr>
        <w:t>①</w:t>
      </w:r>
      <w:r w:rsidR="00394BD5" w:rsidRPr="00D642F0">
        <w:rPr>
          <w:rFonts w:asciiTheme="minorEastAsia" w:hAnsiTheme="minorEastAsia"/>
          <w:szCs w:val="21"/>
        </w:rPr>
        <w:t>対象工事</w:t>
      </w:r>
    </w:p>
    <w:p w:rsidR="00394BD5" w:rsidRPr="00D642F0" w:rsidRDefault="00394BD5" w:rsidP="00775A14">
      <w:pPr>
        <w:ind w:leftChars="200" w:left="425" w:firstLineChars="100" w:firstLine="213"/>
        <w:rPr>
          <w:rFonts w:asciiTheme="minorEastAsia" w:hAnsiTheme="minorEastAsia"/>
          <w:szCs w:val="21"/>
        </w:rPr>
      </w:pPr>
      <w:r w:rsidRPr="00D642F0">
        <w:rPr>
          <w:rFonts w:asciiTheme="minorEastAsia" w:hAnsiTheme="minorEastAsia"/>
          <w:szCs w:val="21"/>
        </w:rPr>
        <w:t>平成27年4月1日以降に公告、通知する全ての競争入札案件</w:t>
      </w:r>
    </w:p>
    <w:p w:rsidR="004D2EBD" w:rsidRPr="00D642F0" w:rsidRDefault="004D2EBD" w:rsidP="00775A14">
      <w:pPr>
        <w:ind w:leftChars="100" w:left="213"/>
        <w:rPr>
          <w:rFonts w:asciiTheme="minorEastAsia" w:hAnsiTheme="minorEastAsia" w:cs="ＭＳ 明朝"/>
          <w:szCs w:val="21"/>
        </w:rPr>
      </w:pPr>
    </w:p>
    <w:p w:rsidR="00394BD5" w:rsidRPr="00D642F0" w:rsidRDefault="00394BD5" w:rsidP="00775A14">
      <w:pPr>
        <w:ind w:leftChars="100" w:left="213"/>
        <w:rPr>
          <w:rFonts w:asciiTheme="minorEastAsia" w:hAnsiTheme="minorEastAsia"/>
          <w:szCs w:val="21"/>
        </w:rPr>
      </w:pPr>
      <w:r w:rsidRPr="00D642F0">
        <w:rPr>
          <w:rFonts w:asciiTheme="minorEastAsia" w:hAnsiTheme="minorEastAsia" w:cs="ＭＳ 明朝" w:hint="eastAsia"/>
          <w:szCs w:val="21"/>
        </w:rPr>
        <w:t>②</w:t>
      </w:r>
      <w:r w:rsidRPr="00D642F0">
        <w:rPr>
          <w:rFonts w:asciiTheme="minorEastAsia" w:hAnsiTheme="minorEastAsia"/>
          <w:szCs w:val="21"/>
        </w:rPr>
        <w:t>入札回数</w:t>
      </w:r>
    </w:p>
    <w:p w:rsidR="00394BD5" w:rsidRPr="00D642F0" w:rsidRDefault="00394BD5" w:rsidP="00775A14">
      <w:pPr>
        <w:ind w:leftChars="200" w:left="425" w:firstLineChars="100" w:firstLine="213"/>
        <w:rPr>
          <w:rFonts w:asciiTheme="minorEastAsia" w:hAnsiTheme="minorEastAsia"/>
          <w:szCs w:val="21"/>
        </w:rPr>
      </w:pPr>
      <w:r w:rsidRPr="00D642F0">
        <w:rPr>
          <w:rFonts w:asciiTheme="minorEastAsia" w:hAnsiTheme="minorEastAsia"/>
          <w:szCs w:val="21"/>
        </w:rPr>
        <w:t>再度入札は２回まで（全３回）</w:t>
      </w:r>
      <w:r w:rsidR="00203595" w:rsidRPr="00D642F0">
        <w:rPr>
          <w:rFonts w:asciiTheme="minorEastAsia" w:hAnsiTheme="minorEastAsia" w:hint="eastAsia"/>
          <w:szCs w:val="21"/>
        </w:rPr>
        <w:t>。紙入札者には別途指示。</w:t>
      </w:r>
    </w:p>
    <w:p w:rsidR="004D2EBD" w:rsidRPr="00D642F0" w:rsidRDefault="004D2EBD" w:rsidP="00775A14">
      <w:pPr>
        <w:ind w:leftChars="100" w:left="213"/>
        <w:rPr>
          <w:rFonts w:asciiTheme="minorEastAsia" w:hAnsiTheme="minorEastAsia" w:cs="ＭＳ 明朝"/>
          <w:szCs w:val="21"/>
        </w:rPr>
      </w:pPr>
    </w:p>
    <w:p w:rsidR="00394BD5" w:rsidRPr="00D642F0" w:rsidRDefault="00394BD5" w:rsidP="00775A14">
      <w:pPr>
        <w:ind w:leftChars="100" w:left="213"/>
        <w:rPr>
          <w:rFonts w:asciiTheme="minorEastAsia" w:hAnsiTheme="minorEastAsia"/>
          <w:szCs w:val="21"/>
        </w:rPr>
      </w:pPr>
      <w:r w:rsidRPr="00D642F0">
        <w:rPr>
          <w:rFonts w:asciiTheme="minorEastAsia" w:hAnsiTheme="minorEastAsia" w:cs="ＭＳ 明朝" w:hint="eastAsia"/>
          <w:szCs w:val="21"/>
        </w:rPr>
        <w:t>③</w:t>
      </w:r>
      <w:r w:rsidRPr="00D642F0">
        <w:rPr>
          <w:rFonts w:asciiTheme="minorEastAsia" w:hAnsiTheme="minorEastAsia"/>
          <w:szCs w:val="21"/>
        </w:rPr>
        <w:t>低入札価格調査制度</w:t>
      </w:r>
    </w:p>
    <w:p w:rsidR="00394BD5" w:rsidRPr="00D642F0" w:rsidRDefault="00394BD5" w:rsidP="00775A14">
      <w:pPr>
        <w:ind w:leftChars="200" w:left="425" w:firstLineChars="100" w:firstLine="213"/>
        <w:rPr>
          <w:rFonts w:asciiTheme="minorEastAsia" w:hAnsiTheme="minorEastAsia"/>
          <w:szCs w:val="21"/>
        </w:rPr>
      </w:pPr>
      <w:r w:rsidRPr="00D642F0">
        <w:rPr>
          <w:rFonts w:asciiTheme="minorEastAsia" w:hAnsiTheme="minorEastAsia"/>
          <w:szCs w:val="21"/>
        </w:rPr>
        <w:t>予定価格同様、調査基準価格</w:t>
      </w:r>
      <w:r w:rsidR="004D2EBD" w:rsidRPr="00D642F0">
        <w:rPr>
          <w:rFonts w:asciiTheme="minorEastAsia" w:hAnsiTheme="minorEastAsia" w:hint="eastAsia"/>
          <w:szCs w:val="21"/>
        </w:rPr>
        <w:t>等</w:t>
      </w:r>
      <w:r w:rsidRPr="00D642F0">
        <w:rPr>
          <w:rFonts w:asciiTheme="minorEastAsia" w:hAnsiTheme="minorEastAsia"/>
          <w:szCs w:val="21"/>
        </w:rPr>
        <w:t>は事後公表</w:t>
      </w:r>
      <w:r w:rsidR="004D2EBD" w:rsidRPr="00D642F0">
        <w:rPr>
          <w:rFonts w:asciiTheme="minorEastAsia" w:hAnsiTheme="minorEastAsia" w:hint="eastAsia"/>
          <w:szCs w:val="21"/>
        </w:rPr>
        <w:t>とする。</w:t>
      </w:r>
    </w:p>
    <w:p w:rsidR="004D2EBD" w:rsidRPr="00D642F0" w:rsidRDefault="004D2EBD" w:rsidP="00775A14">
      <w:pPr>
        <w:ind w:leftChars="100" w:left="213"/>
        <w:rPr>
          <w:rFonts w:asciiTheme="minorEastAsia" w:hAnsiTheme="minorEastAsia" w:cs="ＭＳ 明朝"/>
          <w:szCs w:val="21"/>
        </w:rPr>
      </w:pPr>
    </w:p>
    <w:p w:rsidR="00394BD5" w:rsidRPr="00D642F0" w:rsidRDefault="00394BD5" w:rsidP="00775A14">
      <w:pPr>
        <w:ind w:leftChars="100" w:left="213"/>
        <w:rPr>
          <w:rFonts w:asciiTheme="minorEastAsia" w:hAnsiTheme="minorEastAsia"/>
          <w:szCs w:val="21"/>
        </w:rPr>
      </w:pPr>
      <w:r w:rsidRPr="00D642F0">
        <w:rPr>
          <w:rFonts w:asciiTheme="minorEastAsia" w:hAnsiTheme="minorEastAsia" w:cs="ＭＳ 明朝" w:hint="eastAsia"/>
          <w:szCs w:val="21"/>
        </w:rPr>
        <w:t>④</w:t>
      </w:r>
      <w:r w:rsidRPr="00D642F0">
        <w:rPr>
          <w:rFonts w:asciiTheme="minorEastAsia" w:hAnsiTheme="minorEastAsia"/>
          <w:szCs w:val="21"/>
        </w:rPr>
        <w:t>入札手続</w:t>
      </w:r>
    </w:p>
    <w:p w:rsidR="00394BD5" w:rsidRPr="00D642F0" w:rsidRDefault="00775A14" w:rsidP="00775A14">
      <w:pPr>
        <w:ind w:leftChars="200" w:left="425" w:firstLineChars="100" w:firstLine="213"/>
        <w:rPr>
          <w:rFonts w:asciiTheme="minorEastAsia" w:hAnsiTheme="minorEastAsia"/>
          <w:szCs w:val="21"/>
        </w:rPr>
      </w:pPr>
      <w:r w:rsidRPr="00D642F0">
        <w:rPr>
          <w:rFonts w:asciiTheme="minorEastAsia" w:hAnsiTheme="minorEastAsia" w:hint="eastAsia"/>
          <w:szCs w:val="21"/>
        </w:rPr>
        <w:t>原則</w:t>
      </w:r>
      <w:r w:rsidR="00394BD5" w:rsidRPr="00D642F0">
        <w:rPr>
          <w:rFonts w:asciiTheme="minorEastAsia" w:hAnsiTheme="minorEastAsia"/>
          <w:szCs w:val="21"/>
        </w:rPr>
        <w:t>電子入札</w:t>
      </w:r>
      <w:r w:rsidR="00783812" w:rsidRPr="00D642F0">
        <w:rPr>
          <w:rFonts w:asciiTheme="minorEastAsia" w:hAnsiTheme="minorEastAsia" w:hint="eastAsia"/>
          <w:szCs w:val="21"/>
        </w:rPr>
        <w:t>とする</w:t>
      </w:r>
      <w:r w:rsidR="00394BD5" w:rsidRPr="00D642F0">
        <w:rPr>
          <w:rFonts w:asciiTheme="minorEastAsia" w:hAnsiTheme="minorEastAsia"/>
          <w:szCs w:val="21"/>
        </w:rPr>
        <w:t>。</w:t>
      </w:r>
      <w:r w:rsidRPr="00D642F0">
        <w:rPr>
          <w:rFonts w:asciiTheme="minorEastAsia" w:hAnsiTheme="minorEastAsia" w:hint="eastAsia"/>
          <w:szCs w:val="21"/>
        </w:rPr>
        <w:t>やむを得ない場合は</w:t>
      </w:r>
      <w:r w:rsidR="00394BD5" w:rsidRPr="00D642F0">
        <w:rPr>
          <w:rFonts w:asciiTheme="minorEastAsia" w:hAnsiTheme="minorEastAsia"/>
          <w:szCs w:val="21"/>
        </w:rPr>
        <w:t>紙入札</w:t>
      </w:r>
      <w:r w:rsidR="00B43B82" w:rsidRPr="00D642F0">
        <w:rPr>
          <w:rFonts w:asciiTheme="minorEastAsia" w:hAnsiTheme="minorEastAsia" w:hint="eastAsia"/>
          <w:szCs w:val="21"/>
        </w:rPr>
        <w:t>の提出も可能</w:t>
      </w:r>
      <w:r w:rsidR="004D2EBD" w:rsidRPr="00D642F0">
        <w:rPr>
          <w:rFonts w:asciiTheme="minorEastAsia" w:hAnsiTheme="minorEastAsia" w:hint="eastAsia"/>
          <w:szCs w:val="21"/>
        </w:rPr>
        <w:t>とする</w:t>
      </w:r>
      <w:r w:rsidR="00394BD5" w:rsidRPr="00D642F0">
        <w:rPr>
          <w:rFonts w:asciiTheme="minorEastAsia" w:hAnsiTheme="minorEastAsia"/>
          <w:szCs w:val="21"/>
        </w:rPr>
        <w:t>。</w:t>
      </w:r>
    </w:p>
    <w:p w:rsidR="004D2EBD" w:rsidRPr="00D642F0" w:rsidRDefault="004D2EBD" w:rsidP="00775A14">
      <w:pPr>
        <w:ind w:leftChars="100" w:left="213"/>
        <w:rPr>
          <w:rFonts w:asciiTheme="minorEastAsia" w:hAnsiTheme="minorEastAsia" w:cs="ＭＳ 明朝"/>
          <w:szCs w:val="21"/>
        </w:rPr>
      </w:pPr>
    </w:p>
    <w:p w:rsidR="00394BD5" w:rsidRPr="00D642F0" w:rsidRDefault="00394BD5" w:rsidP="00775A14">
      <w:pPr>
        <w:ind w:leftChars="100" w:left="213"/>
        <w:rPr>
          <w:rFonts w:asciiTheme="minorEastAsia" w:hAnsiTheme="minorEastAsia"/>
          <w:szCs w:val="21"/>
        </w:rPr>
      </w:pPr>
      <w:r w:rsidRPr="00D642F0">
        <w:rPr>
          <w:rFonts w:asciiTheme="minorEastAsia" w:hAnsiTheme="minorEastAsia" w:cs="ＭＳ 明朝" w:hint="eastAsia"/>
          <w:szCs w:val="21"/>
        </w:rPr>
        <w:t>⑤</w:t>
      </w:r>
      <w:r w:rsidRPr="00D642F0">
        <w:rPr>
          <w:rFonts w:asciiTheme="minorEastAsia" w:hAnsiTheme="minorEastAsia"/>
          <w:szCs w:val="21"/>
        </w:rPr>
        <w:t>公表方法</w:t>
      </w:r>
    </w:p>
    <w:p w:rsidR="00394BD5" w:rsidRPr="00D642F0" w:rsidRDefault="00394BD5" w:rsidP="00775A14">
      <w:pPr>
        <w:ind w:leftChars="200" w:left="425" w:firstLineChars="100" w:firstLine="213"/>
        <w:rPr>
          <w:rFonts w:asciiTheme="minorEastAsia" w:hAnsiTheme="minorEastAsia"/>
          <w:szCs w:val="21"/>
        </w:rPr>
      </w:pPr>
      <w:r w:rsidRPr="00D642F0">
        <w:rPr>
          <w:rFonts w:asciiTheme="minorEastAsia" w:hAnsiTheme="minorEastAsia"/>
          <w:szCs w:val="21"/>
        </w:rPr>
        <w:t>落札者を決定した段階で島根県電子調達システム入札情報サービス及び市ホームページ上に公表</w:t>
      </w:r>
      <w:r w:rsidR="00481E31" w:rsidRPr="00D642F0">
        <w:rPr>
          <w:rFonts w:asciiTheme="minorEastAsia" w:hAnsiTheme="minorEastAsia" w:hint="eastAsia"/>
          <w:szCs w:val="21"/>
        </w:rPr>
        <w:t>する</w:t>
      </w:r>
      <w:r w:rsidRPr="00D642F0">
        <w:rPr>
          <w:rFonts w:asciiTheme="minorEastAsia" w:hAnsiTheme="minorEastAsia"/>
          <w:szCs w:val="21"/>
        </w:rPr>
        <w:t>。</w:t>
      </w:r>
      <w:r w:rsidR="00775A14" w:rsidRPr="00D642F0">
        <w:rPr>
          <w:rFonts w:asciiTheme="minorEastAsia" w:hAnsiTheme="minorEastAsia"/>
          <w:szCs w:val="21"/>
        </w:rPr>
        <w:t>ただし、不調及び不落の場合は公表</w:t>
      </w:r>
      <w:r w:rsidR="00481E31" w:rsidRPr="00D642F0">
        <w:rPr>
          <w:rFonts w:asciiTheme="minorEastAsia" w:hAnsiTheme="minorEastAsia" w:hint="eastAsia"/>
          <w:szCs w:val="21"/>
        </w:rPr>
        <w:t>しない</w:t>
      </w:r>
      <w:r w:rsidR="00775A14" w:rsidRPr="00D642F0">
        <w:rPr>
          <w:rFonts w:asciiTheme="minorEastAsia" w:hAnsiTheme="minorEastAsia"/>
          <w:szCs w:val="21"/>
        </w:rPr>
        <w:t>。</w:t>
      </w:r>
    </w:p>
    <w:p w:rsidR="00B43B82" w:rsidRPr="00D642F0" w:rsidRDefault="00B43B82" w:rsidP="00394BD5">
      <w:pPr>
        <w:rPr>
          <w:rFonts w:asciiTheme="minorEastAsia" w:hAnsiTheme="minorEastAsia"/>
          <w:szCs w:val="21"/>
        </w:rPr>
      </w:pPr>
    </w:p>
    <w:p w:rsidR="00394BD5" w:rsidRPr="00D642F0" w:rsidRDefault="00B43B82" w:rsidP="00394BD5">
      <w:pPr>
        <w:rPr>
          <w:rFonts w:asciiTheme="minorEastAsia" w:hAnsiTheme="minorEastAsia"/>
          <w:szCs w:val="21"/>
        </w:rPr>
      </w:pPr>
      <w:r w:rsidRPr="00D642F0">
        <w:rPr>
          <w:rFonts w:asciiTheme="minorEastAsia" w:hAnsiTheme="minorEastAsia" w:hint="eastAsia"/>
          <w:szCs w:val="21"/>
        </w:rPr>
        <w:t>３．</w:t>
      </w:r>
      <w:r w:rsidR="0008360F" w:rsidRPr="00D642F0">
        <w:rPr>
          <w:rFonts w:asciiTheme="minorEastAsia" w:hAnsiTheme="minorEastAsia" w:hint="eastAsia"/>
          <w:szCs w:val="21"/>
        </w:rPr>
        <w:t>受注にあたって</w:t>
      </w:r>
    </w:p>
    <w:p w:rsidR="00A63889" w:rsidRPr="00D642F0" w:rsidRDefault="0008360F" w:rsidP="000202EA">
      <w:pPr>
        <w:ind w:leftChars="100" w:left="213" w:firstLineChars="100" w:firstLine="213"/>
        <w:rPr>
          <w:rFonts w:asciiTheme="minorEastAsia" w:hAnsiTheme="minorEastAsia"/>
          <w:szCs w:val="21"/>
        </w:rPr>
      </w:pPr>
      <w:r w:rsidRPr="00D642F0">
        <w:rPr>
          <w:rFonts w:asciiTheme="minorEastAsia" w:hAnsiTheme="minorEastAsia" w:hint="eastAsia"/>
          <w:szCs w:val="21"/>
        </w:rPr>
        <w:t>入札案件に関する質疑については、質疑応答書または電子調達システムによ</w:t>
      </w:r>
      <w:r w:rsidR="00064275" w:rsidRPr="00D642F0">
        <w:rPr>
          <w:rFonts w:asciiTheme="minorEastAsia" w:hAnsiTheme="minorEastAsia" w:hint="eastAsia"/>
          <w:szCs w:val="21"/>
        </w:rPr>
        <w:t>る</w:t>
      </w:r>
      <w:r w:rsidRPr="00D642F0">
        <w:rPr>
          <w:rFonts w:asciiTheme="minorEastAsia" w:hAnsiTheme="minorEastAsia" w:hint="eastAsia"/>
          <w:szCs w:val="21"/>
        </w:rPr>
        <w:t>こととし、それ以外の方法により問い合わせることのないようにしてください。</w:t>
      </w:r>
    </w:p>
    <w:p w:rsidR="004B4B2D" w:rsidRPr="00D642F0" w:rsidRDefault="00A63889" w:rsidP="004B4B2D">
      <w:pPr>
        <w:ind w:leftChars="100" w:left="213" w:firstLineChars="100" w:firstLine="213"/>
        <w:rPr>
          <w:rFonts w:asciiTheme="minorEastAsia" w:hAnsiTheme="minorEastAsia"/>
        </w:rPr>
      </w:pPr>
      <w:r w:rsidRPr="00D642F0">
        <w:rPr>
          <w:rFonts w:asciiTheme="minorEastAsia" w:hAnsiTheme="minorEastAsia" w:hint="eastAsia"/>
          <w:szCs w:val="21"/>
        </w:rPr>
        <w:t>万が一、不正行為等が確認された場合は、「</w:t>
      </w:r>
      <w:r w:rsidRPr="00D642F0">
        <w:rPr>
          <w:rStyle w:val="cm"/>
          <w:rFonts w:asciiTheme="minorEastAsia" w:hAnsiTheme="minorEastAsia" w:hint="eastAsia"/>
        </w:rPr>
        <w:t>雲南市建設工事等入札参加者に対する指名停止等に係る措置要綱」に基づき措置を検討いたします。</w:t>
      </w:r>
    </w:p>
    <w:sectPr w:rsidR="004B4B2D" w:rsidRPr="00D642F0" w:rsidSect="00B27624">
      <w:footerReference w:type="default" r:id="rId6"/>
      <w:pgSz w:w="11906" w:h="16838" w:code="9"/>
      <w:pgMar w:top="1418" w:right="1134" w:bottom="1134" w:left="1134" w:header="851" w:footer="567" w:gutter="0"/>
      <w:cols w:space="425"/>
      <w:docGrid w:type="linesAndChars" w:linePitch="378" w:charSpace="5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F75" w:rsidRDefault="00F67F75" w:rsidP="00FD5BED">
      <w:r>
        <w:separator/>
      </w:r>
    </w:p>
  </w:endnote>
  <w:endnote w:type="continuationSeparator" w:id="0">
    <w:p w:rsidR="00F67F75" w:rsidRDefault="00F67F75" w:rsidP="00FD5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624" w:rsidRDefault="00B2762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F75" w:rsidRDefault="00F67F75" w:rsidP="00FD5BED">
      <w:r>
        <w:separator/>
      </w:r>
    </w:p>
  </w:footnote>
  <w:footnote w:type="continuationSeparator" w:id="0">
    <w:p w:rsidR="00F67F75" w:rsidRDefault="00F67F75" w:rsidP="00FD5B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bordersDoNotSurroundHeader/>
  <w:bordersDoNotSurroundFooter/>
  <w:proofState w:spelling="clean" w:grammar="dirty"/>
  <w:defaultTabStop w:val="840"/>
  <w:drawingGridHorizontalSpacing w:val="213"/>
  <w:drawingGridVerticalSpacing w:val="18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39B"/>
    <w:rsid w:val="0000372F"/>
    <w:rsid w:val="00012FEB"/>
    <w:rsid w:val="000202EA"/>
    <w:rsid w:val="0002469A"/>
    <w:rsid w:val="00030F4C"/>
    <w:rsid w:val="0003132F"/>
    <w:rsid w:val="0003312B"/>
    <w:rsid w:val="000334B4"/>
    <w:rsid w:val="00040DD9"/>
    <w:rsid w:val="00042100"/>
    <w:rsid w:val="00042DE7"/>
    <w:rsid w:val="000435DB"/>
    <w:rsid w:val="00043C87"/>
    <w:rsid w:val="00047D04"/>
    <w:rsid w:val="0005239A"/>
    <w:rsid w:val="00053733"/>
    <w:rsid w:val="000636C8"/>
    <w:rsid w:val="00064275"/>
    <w:rsid w:val="00065BA0"/>
    <w:rsid w:val="00066E1F"/>
    <w:rsid w:val="0008360F"/>
    <w:rsid w:val="00085F45"/>
    <w:rsid w:val="00087640"/>
    <w:rsid w:val="00087C3D"/>
    <w:rsid w:val="0009231D"/>
    <w:rsid w:val="00096223"/>
    <w:rsid w:val="000A13A5"/>
    <w:rsid w:val="000B0EF7"/>
    <w:rsid w:val="000B1E77"/>
    <w:rsid w:val="000B2EFF"/>
    <w:rsid w:val="000B3039"/>
    <w:rsid w:val="000C25D5"/>
    <w:rsid w:val="000D1965"/>
    <w:rsid w:val="000D57AE"/>
    <w:rsid w:val="000D6BB4"/>
    <w:rsid w:val="000E72F3"/>
    <w:rsid w:val="000E7832"/>
    <w:rsid w:val="000F3AC6"/>
    <w:rsid w:val="001019F4"/>
    <w:rsid w:val="00111855"/>
    <w:rsid w:val="00116AB9"/>
    <w:rsid w:val="00125D8E"/>
    <w:rsid w:val="0013004F"/>
    <w:rsid w:val="001323D8"/>
    <w:rsid w:val="0014129C"/>
    <w:rsid w:val="001509D4"/>
    <w:rsid w:val="00154382"/>
    <w:rsid w:val="00160B13"/>
    <w:rsid w:val="001741E4"/>
    <w:rsid w:val="0017668A"/>
    <w:rsid w:val="001817CF"/>
    <w:rsid w:val="00184F47"/>
    <w:rsid w:val="00185D1F"/>
    <w:rsid w:val="001958AF"/>
    <w:rsid w:val="00197A5C"/>
    <w:rsid w:val="001A0B89"/>
    <w:rsid w:val="001A6097"/>
    <w:rsid w:val="001C6B26"/>
    <w:rsid w:val="001C7944"/>
    <w:rsid w:val="001D5BCC"/>
    <w:rsid w:val="001D695F"/>
    <w:rsid w:val="001E2568"/>
    <w:rsid w:val="001E7662"/>
    <w:rsid w:val="001F389D"/>
    <w:rsid w:val="001F6761"/>
    <w:rsid w:val="001F720E"/>
    <w:rsid w:val="001F769C"/>
    <w:rsid w:val="00203595"/>
    <w:rsid w:val="00203AFF"/>
    <w:rsid w:val="00206555"/>
    <w:rsid w:val="002071FA"/>
    <w:rsid w:val="00222248"/>
    <w:rsid w:val="002235DC"/>
    <w:rsid w:val="002257F1"/>
    <w:rsid w:val="00225A18"/>
    <w:rsid w:val="00230D78"/>
    <w:rsid w:val="00235784"/>
    <w:rsid w:val="002366F3"/>
    <w:rsid w:val="002472EA"/>
    <w:rsid w:val="00250B34"/>
    <w:rsid w:val="00251632"/>
    <w:rsid w:val="00256D68"/>
    <w:rsid w:val="0026227C"/>
    <w:rsid w:val="002722A8"/>
    <w:rsid w:val="002729B4"/>
    <w:rsid w:val="00277AEC"/>
    <w:rsid w:val="00284C6D"/>
    <w:rsid w:val="0028741C"/>
    <w:rsid w:val="00287B7E"/>
    <w:rsid w:val="00294E14"/>
    <w:rsid w:val="002A0E41"/>
    <w:rsid w:val="002A25A9"/>
    <w:rsid w:val="002A4EF1"/>
    <w:rsid w:val="002C2E15"/>
    <w:rsid w:val="002D0CDF"/>
    <w:rsid w:val="002D206F"/>
    <w:rsid w:val="002D44C5"/>
    <w:rsid w:val="002E1455"/>
    <w:rsid w:val="002E21FD"/>
    <w:rsid w:val="002E4243"/>
    <w:rsid w:val="003026B8"/>
    <w:rsid w:val="003150F9"/>
    <w:rsid w:val="00321804"/>
    <w:rsid w:val="00322515"/>
    <w:rsid w:val="0033203A"/>
    <w:rsid w:val="0033625E"/>
    <w:rsid w:val="00350548"/>
    <w:rsid w:val="0035110B"/>
    <w:rsid w:val="00352C08"/>
    <w:rsid w:val="00353AFC"/>
    <w:rsid w:val="00357C81"/>
    <w:rsid w:val="00364C61"/>
    <w:rsid w:val="00366A28"/>
    <w:rsid w:val="00376C69"/>
    <w:rsid w:val="00377D14"/>
    <w:rsid w:val="00394BD5"/>
    <w:rsid w:val="00396A09"/>
    <w:rsid w:val="003971C4"/>
    <w:rsid w:val="003A304B"/>
    <w:rsid w:val="003B24BD"/>
    <w:rsid w:val="003C5FAE"/>
    <w:rsid w:val="003D2A4F"/>
    <w:rsid w:val="003D5DBC"/>
    <w:rsid w:val="003E5AB3"/>
    <w:rsid w:val="003E5F40"/>
    <w:rsid w:val="003E69C3"/>
    <w:rsid w:val="003F159A"/>
    <w:rsid w:val="003F2D19"/>
    <w:rsid w:val="003F5142"/>
    <w:rsid w:val="003F6F4A"/>
    <w:rsid w:val="00406AA4"/>
    <w:rsid w:val="00436441"/>
    <w:rsid w:val="004372D6"/>
    <w:rsid w:val="00440BA8"/>
    <w:rsid w:val="00441C12"/>
    <w:rsid w:val="00441E6B"/>
    <w:rsid w:val="00445657"/>
    <w:rsid w:val="0046799C"/>
    <w:rsid w:val="00470FD6"/>
    <w:rsid w:val="004727F4"/>
    <w:rsid w:val="00475D3C"/>
    <w:rsid w:val="00476BD2"/>
    <w:rsid w:val="00481E31"/>
    <w:rsid w:val="004834F5"/>
    <w:rsid w:val="004838EF"/>
    <w:rsid w:val="00486428"/>
    <w:rsid w:val="00492832"/>
    <w:rsid w:val="00493678"/>
    <w:rsid w:val="00495B96"/>
    <w:rsid w:val="00495E21"/>
    <w:rsid w:val="004A1E3C"/>
    <w:rsid w:val="004A40E6"/>
    <w:rsid w:val="004A5253"/>
    <w:rsid w:val="004B4B2D"/>
    <w:rsid w:val="004B7271"/>
    <w:rsid w:val="004C237F"/>
    <w:rsid w:val="004D1EE5"/>
    <w:rsid w:val="004D2EBD"/>
    <w:rsid w:val="004D6635"/>
    <w:rsid w:val="004F13E1"/>
    <w:rsid w:val="004F1E10"/>
    <w:rsid w:val="004F6296"/>
    <w:rsid w:val="004F6E41"/>
    <w:rsid w:val="004F7642"/>
    <w:rsid w:val="00500E3C"/>
    <w:rsid w:val="005015F9"/>
    <w:rsid w:val="00501D51"/>
    <w:rsid w:val="00504E09"/>
    <w:rsid w:val="00507506"/>
    <w:rsid w:val="0051046E"/>
    <w:rsid w:val="0055397E"/>
    <w:rsid w:val="00553C22"/>
    <w:rsid w:val="00555547"/>
    <w:rsid w:val="00560E5F"/>
    <w:rsid w:val="0056680E"/>
    <w:rsid w:val="00570266"/>
    <w:rsid w:val="005706E0"/>
    <w:rsid w:val="00577557"/>
    <w:rsid w:val="0058644F"/>
    <w:rsid w:val="005864E5"/>
    <w:rsid w:val="005A08F7"/>
    <w:rsid w:val="005A4E0C"/>
    <w:rsid w:val="005A5EB5"/>
    <w:rsid w:val="005B230C"/>
    <w:rsid w:val="005C4A93"/>
    <w:rsid w:val="005C4F48"/>
    <w:rsid w:val="005F2F28"/>
    <w:rsid w:val="005F6550"/>
    <w:rsid w:val="005F773F"/>
    <w:rsid w:val="00601776"/>
    <w:rsid w:val="00604B95"/>
    <w:rsid w:val="00606C61"/>
    <w:rsid w:val="00606D9F"/>
    <w:rsid w:val="006158C3"/>
    <w:rsid w:val="006160D4"/>
    <w:rsid w:val="006163A9"/>
    <w:rsid w:val="00617203"/>
    <w:rsid w:val="0062316B"/>
    <w:rsid w:val="00625EB0"/>
    <w:rsid w:val="006266C6"/>
    <w:rsid w:val="00635CD6"/>
    <w:rsid w:val="006420B1"/>
    <w:rsid w:val="00646525"/>
    <w:rsid w:val="00650F5E"/>
    <w:rsid w:val="0066202B"/>
    <w:rsid w:val="00662725"/>
    <w:rsid w:val="00664F74"/>
    <w:rsid w:val="0067752A"/>
    <w:rsid w:val="00683757"/>
    <w:rsid w:val="0068392A"/>
    <w:rsid w:val="00684DED"/>
    <w:rsid w:val="00693351"/>
    <w:rsid w:val="006A0C3B"/>
    <w:rsid w:val="006A2348"/>
    <w:rsid w:val="006A3AD2"/>
    <w:rsid w:val="006A4EE7"/>
    <w:rsid w:val="006A6E4A"/>
    <w:rsid w:val="006B4D44"/>
    <w:rsid w:val="006C4D5D"/>
    <w:rsid w:val="006D110B"/>
    <w:rsid w:val="006D184B"/>
    <w:rsid w:val="006E23A4"/>
    <w:rsid w:val="006E79B5"/>
    <w:rsid w:val="00702476"/>
    <w:rsid w:val="00705C53"/>
    <w:rsid w:val="00706333"/>
    <w:rsid w:val="00710F8A"/>
    <w:rsid w:val="00717514"/>
    <w:rsid w:val="007206C6"/>
    <w:rsid w:val="00720A4E"/>
    <w:rsid w:val="00722F45"/>
    <w:rsid w:val="0072401A"/>
    <w:rsid w:val="00724A58"/>
    <w:rsid w:val="00732E7C"/>
    <w:rsid w:val="007346EE"/>
    <w:rsid w:val="00741276"/>
    <w:rsid w:val="0074139B"/>
    <w:rsid w:val="007515B9"/>
    <w:rsid w:val="00756DF7"/>
    <w:rsid w:val="00761819"/>
    <w:rsid w:val="00766B51"/>
    <w:rsid w:val="00771085"/>
    <w:rsid w:val="00775A14"/>
    <w:rsid w:val="00780035"/>
    <w:rsid w:val="00783812"/>
    <w:rsid w:val="00787CF9"/>
    <w:rsid w:val="007916AC"/>
    <w:rsid w:val="0079388D"/>
    <w:rsid w:val="00797498"/>
    <w:rsid w:val="007B1D0E"/>
    <w:rsid w:val="007B385C"/>
    <w:rsid w:val="007C77E1"/>
    <w:rsid w:val="007D6179"/>
    <w:rsid w:val="007D7887"/>
    <w:rsid w:val="007F1C82"/>
    <w:rsid w:val="007F4558"/>
    <w:rsid w:val="007F7973"/>
    <w:rsid w:val="00804ABD"/>
    <w:rsid w:val="00806092"/>
    <w:rsid w:val="00815140"/>
    <w:rsid w:val="00824E58"/>
    <w:rsid w:val="00833AF5"/>
    <w:rsid w:val="00850C6C"/>
    <w:rsid w:val="008541D5"/>
    <w:rsid w:val="00857962"/>
    <w:rsid w:val="00896073"/>
    <w:rsid w:val="008A28C9"/>
    <w:rsid w:val="008C344A"/>
    <w:rsid w:val="008C62E3"/>
    <w:rsid w:val="008C6DF0"/>
    <w:rsid w:val="008D01A9"/>
    <w:rsid w:val="008E56DF"/>
    <w:rsid w:val="0090116E"/>
    <w:rsid w:val="00902FF3"/>
    <w:rsid w:val="00903163"/>
    <w:rsid w:val="00920C93"/>
    <w:rsid w:val="00922E38"/>
    <w:rsid w:val="00925E31"/>
    <w:rsid w:val="0093736E"/>
    <w:rsid w:val="009422A0"/>
    <w:rsid w:val="00945910"/>
    <w:rsid w:val="00945927"/>
    <w:rsid w:val="0095436B"/>
    <w:rsid w:val="00973436"/>
    <w:rsid w:val="009754C9"/>
    <w:rsid w:val="00981321"/>
    <w:rsid w:val="00984E6B"/>
    <w:rsid w:val="009A3BEF"/>
    <w:rsid w:val="009A7CCC"/>
    <w:rsid w:val="009B4740"/>
    <w:rsid w:val="009B4C67"/>
    <w:rsid w:val="009C5EA5"/>
    <w:rsid w:val="009C6E88"/>
    <w:rsid w:val="009D26E2"/>
    <w:rsid w:val="009D480C"/>
    <w:rsid w:val="009D5571"/>
    <w:rsid w:val="009F0A05"/>
    <w:rsid w:val="00A00E12"/>
    <w:rsid w:val="00A01637"/>
    <w:rsid w:val="00A01859"/>
    <w:rsid w:val="00A044DE"/>
    <w:rsid w:val="00A047B7"/>
    <w:rsid w:val="00A05CFA"/>
    <w:rsid w:val="00A10177"/>
    <w:rsid w:val="00A10753"/>
    <w:rsid w:val="00A146E4"/>
    <w:rsid w:val="00A172FC"/>
    <w:rsid w:val="00A23DF4"/>
    <w:rsid w:val="00A3446D"/>
    <w:rsid w:val="00A377B2"/>
    <w:rsid w:val="00A50102"/>
    <w:rsid w:val="00A5077B"/>
    <w:rsid w:val="00A62C6D"/>
    <w:rsid w:val="00A63889"/>
    <w:rsid w:val="00A64B63"/>
    <w:rsid w:val="00A671A9"/>
    <w:rsid w:val="00A74F29"/>
    <w:rsid w:val="00A76009"/>
    <w:rsid w:val="00A80221"/>
    <w:rsid w:val="00A93360"/>
    <w:rsid w:val="00A93542"/>
    <w:rsid w:val="00AA2E5E"/>
    <w:rsid w:val="00AA4FFD"/>
    <w:rsid w:val="00AA605A"/>
    <w:rsid w:val="00AB686E"/>
    <w:rsid w:val="00AC22C0"/>
    <w:rsid w:val="00AC4BF2"/>
    <w:rsid w:val="00AE3562"/>
    <w:rsid w:val="00B06FF6"/>
    <w:rsid w:val="00B07ADC"/>
    <w:rsid w:val="00B100A2"/>
    <w:rsid w:val="00B158FA"/>
    <w:rsid w:val="00B21E16"/>
    <w:rsid w:val="00B27624"/>
    <w:rsid w:val="00B30DA0"/>
    <w:rsid w:val="00B32380"/>
    <w:rsid w:val="00B43B54"/>
    <w:rsid w:val="00B43B82"/>
    <w:rsid w:val="00B452E1"/>
    <w:rsid w:val="00B62286"/>
    <w:rsid w:val="00B64868"/>
    <w:rsid w:val="00B71D60"/>
    <w:rsid w:val="00B7404D"/>
    <w:rsid w:val="00B81D5F"/>
    <w:rsid w:val="00B91082"/>
    <w:rsid w:val="00BA23CE"/>
    <w:rsid w:val="00BA2DCB"/>
    <w:rsid w:val="00BA3E55"/>
    <w:rsid w:val="00BB2341"/>
    <w:rsid w:val="00BB7B1B"/>
    <w:rsid w:val="00BC5197"/>
    <w:rsid w:val="00BD2A51"/>
    <w:rsid w:val="00BD575F"/>
    <w:rsid w:val="00BD7FB4"/>
    <w:rsid w:val="00BE7753"/>
    <w:rsid w:val="00BF676B"/>
    <w:rsid w:val="00BF7019"/>
    <w:rsid w:val="00C103A5"/>
    <w:rsid w:val="00C25E24"/>
    <w:rsid w:val="00C2651D"/>
    <w:rsid w:val="00C278D0"/>
    <w:rsid w:val="00C42682"/>
    <w:rsid w:val="00C54C71"/>
    <w:rsid w:val="00C56D6A"/>
    <w:rsid w:val="00C71952"/>
    <w:rsid w:val="00C82482"/>
    <w:rsid w:val="00C824AB"/>
    <w:rsid w:val="00C8386A"/>
    <w:rsid w:val="00C8628B"/>
    <w:rsid w:val="00C86E53"/>
    <w:rsid w:val="00C925D1"/>
    <w:rsid w:val="00CA3B66"/>
    <w:rsid w:val="00CB5577"/>
    <w:rsid w:val="00CB65B7"/>
    <w:rsid w:val="00CC6D06"/>
    <w:rsid w:val="00CD0A87"/>
    <w:rsid w:val="00CF2A3F"/>
    <w:rsid w:val="00CF414B"/>
    <w:rsid w:val="00D04CDC"/>
    <w:rsid w:val="00D04D6C"/>
    <w:rsid w:val="00D14F77"/>
    <w:rsid w:val="00D31785"/>
    <w:rsid w:val="00D36F1E"/>
    <w:rsid w:val="00D51323"/>
    <w:rsid w:val="00D57E1A"/>
    <w:rsid w:val="00D61FA6"/>
    <w:rsid w:val="00D642F0"/>
    <w:rsid w:val="00D742DE"/>
    <w:rsid w:val="00D94CF8"/>
    <w:rsid w:val="00D94EBC"/>
    <w:rsid w:val="00D952D9"/>
    <w:rsid w:val="00DA3797"/>
    <w:rsid w:val="00DB467B"/>
    <w:rsid w:val="00DC4C05"/>
    <w:rsid w:val="00DC61BF"/>
    <w:rsid w:val="00DD540D"/>
    <w:rsid w:val="00DD6E3C"/>
    <w:rsid w:val="00DD7521"/>
    <w:rsid w:val="00DE7567"/>
    <w:rsid w:val="00DE7B8E"/>
    <w:rsid w:val="00E03807"/>
    <w:rsid w:val="00E055F8"/>
    <w:rsid w:val="00E275E7"/>
    <w:rsid w:val="00E400D4"/>
    <w:rsid w:val="00E4119E"/>
    <w:rsid w:val="00E45D74"/>
    <w:rsid w:val="00E52065"/>
    <w:rsid w:val="00E631C7"/>
    <w:rsid w:val="00E64970"/>
    <w:rsid w:val="00E71D15"/>
    <w:rsid w:val="00E7360C"/>
    <w:rsid w:val="00E803A8"/>
    <w:rsid w:val="00E80B31"/>
    <w:rsid w:val="00E97437"/>
    <w:rsid w:val="00EA0EAB"/>
    <w:rsid w:val="00EB4704"/>
    <w:rsid w:val="00EB4ED9"/>
    <w:rsid w:val="00EB71F3"/>
    <w:rsid w:val="00EC7B17"/>
    <w:rsid w:val="00ED5883"/>
    <w:rsid w:val="00ED7ACA"/>
    <w:rsid w:val="00EE1AE7"/>
    <w:rsid w:val="00EE3369"/>
    <w:rsid w:val="00F14665"/>
    <w:rsid w:val="00F17D29"/>
    <w:rsid w:val="00F2183C"/>
    <w:rsid w:val="00F24591"/>
    <w:rsid w:val="00F3377D"/>
    <w:rsid w:val="00F34262"/>
    <w:rsid w:val="00F430B7"/>
    <w:rsid w:val="00F44185"/>
    <w:rsid w:val="00F511B2"/>
    <w:rsid w:val="00F637FA"/>
    <w:rsid w:val="00F650BE"/>
    <w:rsid w:val="00F67F75"/>
    <w:rsid w:val="00F73A16"/>
    <w:rsid w:val="00F74D2C"/>
    <w:rsid w:val="00F879BA"/>
    <w:rsid w:val="00FA04EC"/>
    <w:rsid w:val="00FA3897"/>
    <w:rsid w:val="00FA3CA8"/>
    <w:rsid w:val="00FA5293"/>
    <w:rsid w:val="00FB7D50"/>
    <w:rsid w:val="00FC0D51"/>
    <w:rsid w:val="00FC357A"/>
    <w:rsid w:val="00FD40AF"/>
    <w:rsid w:val="00FD5BED"/>
    <w:rsid w:val="00FE533A"/>
    <w:rsid w:val="00FE5E45"/>
    <w:rsid w:val="00FE6AE6"/>
    <w:rsid w:val="00FE76A4"/>
    <w:rsid w:val="00FF3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049AEAD-0C04-4F56-9B46-6790BD1C1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m">
    <w:name w:val="cm"/>
    <w:basedOn w:val="a0"/>
    <w:rsid w:val="0008360F"/>
  </w:style>
  <w:style w:type="paragraph" w:styleId="a3">
    <w:name w:val="Balloon Text"/>
    <w:basedOn w:val="a"/>
    <w:link w:val="a4"/>
    <w:uiPriority w:val="99"/>
    <w:semiHidden/>
    <w:unhideWhenUsed/>
    <w:rsid w:val="000B303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3039"/>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A93542"/>
  </w:style>
  <w:style w:type="character" w:customStyle="1" w:styleId="a6">
    <w:name w:val="日付 (文字)"/>
    <w:basedOn w:val="a0"/>
    <w:link w:val="a5"/>
    <w:uiPriority w:val="99"/>
    <w:semiHidden/>
    <w:rsid w:val="00A93542"/>
  </w:style>
  <w:style w:type="paragraph" w:styleId="a7">
    <w:name w:val="header"/>
    <w:basedOn w:val="a"/>
    <w:link w:val="a8"/>
    <w:uiPriority w:val="99"/>
    <w:unhideWhenUsed/>
    <w:rsid w:val="00FD5BED"/>
    <w:pPr>
      <w:tabs>
        <w:tab w:val="center" w:pos="4252"/>
        <w:tab w:val="right" w:pos="8504"/>
      </w:tabs>
      <w:snapToGrid w:val="0"/>
    </w:pPr>
  </w:style>
  <w:style w:type="character" w:customStyle="1" w:styleId="a8">
    <w:name w:val="ヘッダー (文字)"/>
    <w:basedOn w:val="a0"/>
    <w:link w:val="a7"/>
    <w:uiPriority w:val="99"/>
    <w:rsid w:val="00FD5BED"/>
  </w:style>
  <w:style w:type="paragraph" w:styleId="a9">
    <w:name w:val="footer"/>
    <w:basedOn w:val="a"/>
    <w:link w:val="aa"/>
    <w:uiPriority w:val="99"/>
    <w:unhideWhenUsed/>
    <w:rsid w:val="00FD5BED"/>
    <w:pPr>
      <w:tabs>
        <w:tab w:val="center" w:pos="4252"/>
        <w:tab w:val="right" w:pos="8504"/>
      </w:tabs>
      <w:snapToGrid w:val="0"/>
    </w:pPr>
  </w:style>
  <w:style w:type="character" w:customStyle="1" w:styleId="aa">
    <w:name w:val="フッター (文字)"/>
    <w:basedOn w:val="a0"/>
    <w:link w:val="a9"/>
    <w:uiPriority w:val="99"/>
    <w:rsid w:val="00FD5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雲南市</Company>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情報系クライアント0065</dc:creator>
  <cp:keywords/>
  <dc:description/>
  <cp:lastModifiedBy>情報系クライアント0065</cp:lastModifiedBy>
  <cp:revision>9</cp:revision>
  <cp:lastPrinted>2015-03-24T10:13:00Z</cp:lastPrinted>
  <dcterms:created xsi:type="dcterms:W3CDTF">2015-03-03T08:25:00Z</dcterms:created>
  <dcterms:modified xsi:type="dcterms:W3CDTF">2015-03-25T09:40:00Z</dcterms:modified>
</cp:coreProperties>
</file>